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9D" w:rsidRPr="005B68A3" w:rsidRDefault="003E6179" w:rsidP="000F249C">
      <w:pPr>
        <w:rPr>
          <w:b/>
          <w:sz w:val="32"/>
        </w:rPr>
      </w:pPr>
      <w:r>
        <w:rPr>
          <w:rFonts w:hint="eastAsia"/>
        </w:rPr>
        <w:t>(</w:t>
      </w:r>
      <w:r>
        <w:rPr>
          <w:rFonts w:hint="eastAsia"/>
        </w:rPr>
        <w:t>様式１</w:t>
      </w:r>
      <w:r>
        <w:rPr>
          <w:rFonts w:hint="eastAsia"/>
        </w:rPr>
        <w:t>)</w:t>
      </w:r>
      <w:r>
        <w:rPr>
          <w:rFonts w:hint="eastAsia"/>
        </w:rPr>
        <w:t xml:space="preserve">　　　　　　　　　　</w:t>
      </w:r>
      <w:r w:rsidR="00E9086A">
        <w:rPr>
          <w:rFonts w:hint="eastAsia"/>
        </w:rPr>
        <w:t xml:space="preserve">　　　</w:t>
      </w:r>
      <w:r>
        <w:rPr>
          <w:rFonts w:hint="eastAsia"/>
        </w:rPr>
        <w:t xml:space="preserve">　</w:t>
      </w:r>
      <w:r w:rsidRPr="005B68A3">
        <w:rPr>
          <w:rFonts w:hint="eastAsia"/>
          <w:b/>
          <w:sz w:val="32"/>
        </w:rPr>
        <w:t>評　価　調　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8"/>
        <w:gridCol w:w="7553"/>
      </w:tblGrid>
      <w:tr w:rsidR="000F249C" w:rsidTr="00100947">
        <w:trPr>
          <w:trHeight w:val="325"/>
        </w:trPr>
        <w:tc>
          <w:tcPr>
            <w:tcW w:w="2228" w:type="dxa"/>
          </w:tcPr>
          <w:p w:rsidR="000F249C" w:rsidRDefault="000F249C" w:rsidP="007B1D1E">
            <w:pPr>
              <w:ind w:left="-69"/>
            </w:pPr>
            <w:r>
              <w:rPr>
                <w:rFonts w:hint="eastAsia"/>
              </w:rPr>
              <w:t>評価テーマ</w:t>
            </w:r>
          </w:p>
        </w:tc>
        <w:tc>
          <w:tcPr>
            <w:tcW w:w="7553" w:type="dxa"/>
          </w:tcPr>
          <w:p w:rsidR="000F249C" w:rsidRDefault="001C3EFE" w:rsidP="007B022A">
            <w:pPr>
              <w:ind w:left="-69" w:firstLineChars="100" w:firstLine="210"/>
            </w:pPr>
            <w:r>
              <w:rPr>
                <w:rFonts w:hint="eastAsia"/>
              </w:rPr>
              <w:t>福岡県</w:t>
            </w:r>
            <w:r w:rsidR="000F249C">
              <w:rPr>
                <w:rFonts w:hint="eastAsia"/>
              </w:rPr>
              <w:t>農業</w:t>
            </w:r>
            <w:r w:rsidR="007B022A">
              <w:rPr>
                <w:rFonts w:hint="eastAsia"/>
              </w:rPr>
              <w:t>の次代を担う</w:t>
            </w:r>
            <w:r w:rsidR="007B1D1E">
              <w:rPr>
                <w:rFonts w:hint="eastAsia"/>
              </w:rPr>
              <w:t>「</w:t>
            </w:r>
            <w:r w:rsidR="007B022A">
              <w:rPr>
                <w:rFonts w:hint="eastAsia"/>
              </w:rPr>
              <w:t>人財</w:t>
            </w:r>
            <w:r w:rsidR="007B1D1E">
              <w:rPr>
                <w:rFonts w:hint="eastAsia"/>
              </w:rPr>
              <w:t>」</w:t>
            </w:r>
            <w:r w:rsidR="007B022A">
              <w:rPr>
                <w:rFonts w:hint="eastAsia"/>
              </w:rPr>
              <w:t>の育成</w:t>
            </w:r>
          </w:p>
        </w:tc>
      </w:tr>
      <w:tr w:rsidR="00C2679D" w:rsidRPr="00511BC5" w:rsidTr="00100947">
        <w:trPr>
          <w:trHeight w:val="643"/>
        </w:trPr>
        <w:tc>
          <w:tcPr>
            <w:tcW w:w="9781" w:type="dxa"/>
            <w:gridSpan w:val="2"/>
          </w:tcPr>
          <w:p w:rsidR="00C2679D" w:rsidRDefault="005B68A3" w:rsidP="007B1D1E">
            <w:r>
              <w:rPr>
                <w:rFonts w:hint="eastAsia"/>
              </w:rPr>
              <w:t>重点</w:t>
            </w:r>
            <w:r w:rsidR="00C2679D">
              <w:rPr>
                <w:rFonts w:hint="eastAsia"/>
              </w:rPr>
              <w:t>目標</w:t>
            </w:r>
            <w:r w:rsidR="007B1D1E">
              <w:rPr>
                <w:rFonts w:hint="eastAsia"/>
              </w:rPr>
              <w:t>：</w:t>
            </w:r>
            <w:r w:rsidR="007B022A">
              <w:rPr>
                <w:rFonts w:hint="eastAsia"/>
              </w:rPr>
              <w:t>先進技術と高い経営感覚を備えた新規就農者の育成確保</w:t>
            </w:r>
          </w:p>
          <w:p w:rsidR="007B1D1E" w:rsidRPr="00046613" w:rsidRDefault="006765CD" w:rsidP="007B1D1E">
            <w:r>
              <w:t>目標：卒業生・修了生の新規就農者割合６５</w:t>
            </w:r>
            <w:r w:rsidR="007B1D1E">
              <w:t>％</w:t>
            </w:r>
          </w:p>
        </w:tc>
      </w:tr>
    </w:tbl>
    <w:tbl>
      <w:tblPr>
        <w:tblpPr w:leftFromText="142" w:rightFromText="142" w:vertAnchor="text" w:horzAnchor="margin" w:tblpY="1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4181"/>
        <w:gridCol w:w="423"/>
        <w:gridCol w:w="408"/>
        <w:gridCol w:w="4299"/>
      </w:tblGrid>
      <w:tr w:rsidR="00BF17DF" w:rsidTr="00BF17DF">
        <w:trPr>
          <w:trHeight w:val="3264"/>
        </w:trPr>
        <w:tc>
          <w:tcPr>
            <w:tcW w:w="4646" w:type="dxa"/>
            <w:gridSpan w:val="2"/>
          </w:tcPr>
          <w:p w:rsidR="00BF17DF" w:rsidRDefault="00BF17DF" w:rsidP="00BF17DF">
            <w:r>
              <w:rPr>
                <w:rFonts w:hint="eastAsia"/>
              </w:rPr>
              <w:t>実施計画</w:t>
            </w:r>
          </w:p>
          <w:p w:rsidR="00BF17DF" w:rsidRDefault="00BF17DF" w:rsidP="00BF17DF">
            <w:r>
              <w:rPr>
                <w:rFonts w:hint="eastAsia"/>
              </w:rPr>
              <w:t>養成科</w:t>
            </w:r>
          </w:p>
          <w:p w:rsidR="00BF17DF" w:rsidRDefault="00BF17DF" w:rsidP="00BF17DF">
            <w:r>
              <w:t>１　就農を目指す学生の確保</w:t>
            </w:r>
          </w:p>
          <w:p w:rsidR="00BF17DF" w:rsidRDefault="00BF17DF" w:rsidP="00BF17DF">
            <w:pPr>
              <w:ind w:left="210" w:hangingChars="100" w:hanging="210"/>
            </w:pPr>
            <w:r>
              <w:rPr>
                <w:rFonts w:hint="eastAsia"/>
              </w:rPr>
              <w:t>・</w:t>
            </w:r>
            <w:r>
              <w:rPr>
                <w:rFonts w:hint="eastAsia"/>
              </w:rPr>
              <w:t>HP</w:t>
            </w:r>
            <w:r>
              <w:rPr>
                <w:rFonts w:hint="eastAsia"/>
              </w:rPr>
              <w:t>での情報発信、学校訪問の実施、オープンキャンパスの実施、等</w:t>
            </w:r>
          </w:p>
          <w:p w:rsidR="00BF17DF" w:rsidRPr="00E5301E" w:rsidRDefault="00BF17DF" w:rsidP="00BF17DF">
            <w:r>
              <w:t>２　就農に向けた意識啓発、就農意欲向上</w:t>
            </w:r>
          </w:p>
          <w:p w:rsidR="00BF17DF" w:rsidRDefault="00BF17DF" w:rsidP="00BF17DF">
            <w:pPr>
              <w:ind w:left="525" w:hangingChars="250" w:hanging="525"/>
            </w:pPr>
            <w:r>
              <w:rPr>
                <w:rFonts w:hint="eastAsia"/>
              </w:rPr>
              <w:t>・農家留学研修の強化、インターンシップの充</w:t>
            </w:r>
          </w:p>
          <w:p w:rsidR="00BF17DF" w:rsidRDefault="00BF17DF" w:rsidP="00BF17DF">
            <w:pPr>
              <w:ind w:leftChars="100" w:left="525" w:hangingChars="150" w:hanging="315"/>
            </w:pPr>
            <w:r>
              <w:rPr>
                <w:rFonts w:hint="eastAsia"/>
              </w:rPr>
              <w:t>実・強化、等</w:t>
            </w:r>
          </w:p>
          <w:p w:rsidR="00BF17DF" w:rsidRDefault="00BF17DF" w:rsidP="00BF17DF">
            <w:r>
              <w:rPr>
                <w:rFonts w:hint="eastAsia"/>
              </w:rPr>
              <w:t>３　就農につながるスキルアップ</w:t>
            </w:r>
          </w:p>
          <w:p w:rsidR="00BF17DF" w:rsidRDefault="00BF17DF" w:rsidP="00BF17DF">
            <w:pPr>
              <w:ind w:left="630" w:hangingChars="300" w:hanging="630"/>
            </w:pPr>
            <w:r>
              <w:rPr>
                <w:rFonts w:hint="eastAsia"/>
              </w:rPr>
              <w:t>・農業新技術の理解促進、農業経営への理解促</w:t>
            </w:r>
          </w:p>
          <w:p w:rsidR="00BF17DF" w:rsidRDefault="00BF17DF" w:rsidP="00BF17DF">
            <w:pPr>
              <w:ind w:leftChars="100" w:left="630" w:hangingChars="200" w:hanging="420"/>
            </w:pPr>
            <w:r>
              <w:rPr>
                <w:rFonts w:hint="eastAsia"/>
              </w:rPr>
              <w:t>進・実践力強化、各種資格・免許取得、等</w:t>
            </w:r>
          </w:p>
          <w:p w:rsidR="00BF17DF" w:rsidRDefault="00BF17DF" w:rsidP="00BF17DF">
            <w:r>
              <w:rPr>
                <w:rFonts w:hint="eastAsia"/>
              </w:rPr>
              <w:t>４　就農機会の拡充</w:t>
            </w:r>
          </w:p>
          <w:p w:rsidR="00BF17DF" w:rsidRDefault="00BF17DF" w:rsidP="00BF17DF">
            <w:pPr>
              <w:ind w:left="210" w:hangingChars="100" w:hanging="210"/>
            </w:pPr>
            <w:r>
              <w:t>・就農相談会、ｲﾝﾀｰﾝｼｯﾌﾟ受入経営体のﾘｽﾄ化、農業経営者との交流会</w:t>
            </w:r>
          </w:p>
          <w:p w:rsidR="00BF17DF" w:rsidRDefault="00BF17DF" w:rsidP="00BF17DF">
            <w:r>
              <w:rPr>
                <w:rFonts w:hint="eastAsia"/>
              </w:rPr>
              <w:t>研修科</w:t>
            </w:r>
          </w:p>
          <w:p w:rsidR="00BF17DF" w:rsidRDefault="00BF17DF" w:rsidP="00BF17DF">
            <w:r>
              <w:rPr>
                <w:rFonts w:hint="eastAsia"/>
              </w:rPr>
              <w:t>１　就農相談会</w:t>
            </w:r>
          </w:p>
          <w:p w:rsidR="00BF17DF" w:rsidRDefault="00BF17DF" w:rsidP="00BF17DF">
            <w:r>
              <w:rPr>
                <w:rFonts w:hint="eastAsia"/>
              </w:rPr>
              <w:t>２　先進農家研修</w:t>
            </w:r>
          </w:p>
          <w:p w:rsidR="00BF17DF" w:rsidRDefault="00BF17DF" w:rsidP="00BF17DF">
            <w:r>
              <w:t>３　普及指導センター・</w:t>
            </w:r>
            <w:r>
              <w:t>OB</w:t>
            </w:r>
            <w:r>
              <w:t>との連携強化</w:t>
            </w:r>
          </w:p>
          <w:p w:rsidR="00BF17DF" w:rsidRDefault="00BF17DF" w:rsidP="00BF17DF">
            <w:r>
              <w:t>４　学校外部との連携強化</w:t>
            </w:r>
          </w:p>
          <w:p w:rsidR="00BF17DF" w:rsidRDefault="00BF17DF" w:rsidP="00BF17DF">
            <w:r>
              <w:t>５　入校希望者への個別相談</w:t>
            </w:r>
          </w:p>
        </w:tc>
        <w:tc>
          <w:tcPr>
            <w:tcW w:w="423" w:type="dxa"/>
            <w:vMerge w:val="restart"/>
            <w:tcBorders>
              <w:top w:val="nil"/>
            </w:tcBorders>
            <w:shd w:val="clear" w:color="auto" w:fill="auto"/>
          </w:tcPr>
          <w:p w:rsidR="00BF17DF" w:rsidRDefault="00BF17DF" w:rsidP="00BF17DF">
            <w:pPr>
              <w:widowControl/>
              <w:jc w:val="left"/>
            </w:pPr>
          </w:p>
          <w:p w:rsidR="00BF17DF" w:rsidRDefault="00BF17DF" w:rsidP="00BF17DF">
            <w:pPr>
              <w:widowControl/>
              <w:jc w:val="left"/>
            </w:pPr>
          </w:p>
          <w:p w:rsidR="00BF17DF" w:rsidRDefault="00BF17DF" w:rsidP="00BF17DF">
            <w:pPr>
              <w:widowControl/>
              <w:jc w:val="left"/>
            </w:pPr>
          </w:p>
          <w:p w:rsidR="00BF17DF" w:rsidRDefault="00BF17DF" w:rsidP="00BF17DF">
            <w:pPr>
              <w:widowControl/>
              <w:jc w:val="left"/>
            </w:pPr>
          </w:p>
          <w:p w:rsidR="00BF17DF" w:rsidRDefault="00BF17DF" w:rsidP="00BF17DF">
            <w:pPr>
              <w:widowControl/>
              <w:jc w:val="left"/>
            </w:pPr>
            <w:r>
              <w:rPr>
                <w:noProof/>
              </w:rPr>
              <mc:AlternateContent>
                <mc:Choice Requires="wps">
                  <w:drawing>
                    <wp:anchor distT="0" distB="0" distL="114300" distR="114300" simplePos="0" relativeHeight="251659264" behindDoc="0" locked="0" layoutInCell="1" allowOverlap="1" wp14:anchorId="09697871" wp14:editId="2E3E4624">
                      <wp:simplePos x="0" y="0"/>
                      <wp:positionH relativeFrom="column">
                        <wp:posOffset>-14605</wp:posOffset>
                      </wp:positionH>
                      <wp:positionV relativeFrom="paragraph">
                        <wp:posOffset>92075</wp:posOffset>
                      </wp:positionV>
                      <wp:extent cx="152400" cy="409575"/>
                      <wp:effectExtent l="0" t="38100" r="38100" b="66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095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07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1.15pt;margin-top:7.25pt;width:12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">
                      <v:textbox inset="5.85pt,.7pt,5.85pt,.7pt"/>
                    </v:shape>
                  </w:pict>
                </mc:Fallback>
              </mc:AlternateContent>
            </w:r>
          </w:p>
          <w:p w:rsidR="00BF17DF" w:rsidRDefault="00BF17DF" w:rsidP="00BF17DF">
            <w:pPr>
              <w:widowControl/>
              <w:jc w:val="left"/>
            </w:pPr>
          </w:p>
          <w:p w:rsidR="00BF17DF" w:rsidRDefault="00BF17DF" w:rsidP="00BF17DF">
            <w:pPr>
              <w:widowControl/>
              <w:jc w:val="left"/>
            </w:pPr>
          </w:p>
        </w:tc>
        <w:tc>
          <w:tcPr>
            <w:tcW w:w="4707" w:type="dxa"/>
            <w:gridSpan w:val="2"/>
            <w:shd w:val="clear" w:color="auto" w:fill="auto"/>
          </w:tcPr>
          <w:p w:rsidR="00BF17DF" w:rsidRDefault="00BF17DF" w:rsidP="00BF17DF">
            <w:pPr>
              <w:widowControl/>
              <w:jc w:val="left"/>
            </w:pPr>
            <w:r>
              <w:rPr>
                <w:rFonts w:hint="eastAsia"/>
              </w:rPr>
              <w:t xml:space="preserve">実施実績　　　　　　　　　　　</w:t>
            </w:r>
          </w:p>
          <w:p w:rsidR="00BF17DF" w:rsidRDefault="00BF17DF" w:rsidP="00BF17DF">
            <w:r>
              <w:rPr>
                <w:rFonts w:hint="eastAsia"/>
              </w:rPr>
              <w:t>養成科</w:t>
            </w:r>
          </w:p>
          <w:p w:rsidR="00BF17DF" w:rsidRDefault="00BF17DF" w:rsidP="00BF17DF">
            <w:r>
              <w:t>１　就農を目指す学生の確保</w:t>
            </w:r>
          </w:p>
          <w:p w:rsidR="00BF17DF" w:rsidRDefault="00BF17DF" w:rsidP="00BF17DF">
            <w:pPr>
              <w:widowControl/>
              <w:ind w:left="210" w:hangingChars="100" w:hanging="210"/>
              <w:jc w:val="left"/>
            </w:pPr>
            <w:r>
              <w:rPr>
                <w:rFonts w:hint="eastAsia"/>
              </w:rPr>
              <w:t>・</w:t>
            </w:r>
            <w:r>
              <w:rPr>
                <w:rFonts w:hint="eastAsia"/>
              </w:rPr>
              <w:t>HP</w:t>
            </w:r>
            <w:r w:rsidR="00DC737B">
              <w:rPr>
                <w:rFonts w:hint="eastAsia"/>
              </w:rPr>
              <w:t>記事掲載数</w:t>
            </w:r>
            <w:r w:rsidR="00DC737B">
              <w:rPr>
                <w:rFonts w:hint="eastAsia"/>
              </w:rPr>
              <w:t>1.1</w:t>
            </w:r>
            <w:r>
              <w:rPr>
                <w:rFonts w:hint="eastAsia"/>
              </w:rPr>
              <w:t>回</w:t>
            </w:r>
            <w:r>
              <w:rPr>
                <w:rFonts w:hint="eastAsia"/>
              </w:rPr>
              <w:t>/</w:t>
            </w:r>
            <w:r>
              <w:rPr>
                <w:rFonts w:hint="eastAsia"/>
              </w:rPr>
              <w:t>月、学校訪問</w:t>
            </w:r>
            <w:r w:rsidR="00DC737B">
              <w:rPr>
                <w:rFonts w:hint="eastAsia"/>
              </w:rPr>
              <w:t>58</w:t>
            </w:r>
            <w:r>
              <w:rPr>
                <w:rFonts w:hint="eastAsia"/>
              </w:rPr>
              <w:t>校、ｵｰﾌﾟﾝｷｬﾝﾊﾟｽ</w:t>
            </w:r>
            <w:r>
              <w:rPr>
                <w:rFonts w:hint="eastAsia"/>
              </w:rPr>
              <w:t>3</w:t>
            </w:r>
            <w:r>
              <w:rPr>
                <w:rFonts w:hint="eastAsia"/>
              </w:rPr>
              <w:t>回のべ</w:t>
            </w:r>
            <w:r w:rsidR="00DC737B">
              <w:rPr>
                <w:rFonts w:hint="eastAsia"/>
              </w:rPr>
              <w:t>163</w:t>
            </w:r>
            <w:r>
              <w:rPr>
                <w:rFonts w:hint="eastAsia"/>
              </w:rPr>
              <w:t>名参加、等</w:t>
            </w:r>
          </w:p>
          <w:p w:rsidR="00BF17DF" w:rsidRPr="00E5301E" w:rsidRDefault="00BF17DF" w:rsidP="00BF17DF">
            <w:pPr>
              <w:widowControl/>
              <w:ind w:left="210" w:hangingChars="100" w:hanging="210"/>
              <w:jc w:val="left"/>
            </w:pPr>
            <w:r>
              <w:rPr>
                <w:rFonts w:hint="eastAsia"/>
              </w:rPr>
              <w:t>２</w:t>
            </w:r>
            <w:r>
              <w:t xml:space="preserve">　就農に向けた意識啓発、就農意欲向上</w:t>
            </w:r>
          </w:p>
          <w:p w:rsidR="00BF17DF" w:rsidRDefault="00BF17DF" w:rsidP="00BF17DF">
            <w:pPr>
              <w:ind w:left="210" w:hangingChars="100" w:hanging="210"/>
              <w:jc w:val="left"/>
            </w:pPr>
            <w:r>
              <w:rPr>
                <w:rFonts w:hint="eastAsia"/>
              </w:rPr>
              <w:t>・農家留学研修</w:t>
            </w:r>
            <w:r>
              <w:rPr>
                <w:rFonts w:hint="eastAsia"/>
              </w:rPr>
              <w:t>1</w:t>
            </w:r>
            <w:r>
              <w:rPr>
                <w:rFonts w:hint="eastAsia"/>
              </w:rPr>
              <w:t>学年全学生実施、インターンシップ法人・総合ｺｰｽ全学生実施、等</w:t>
            </w:r>
          </w:p>
          <w:p w:rsidR="00BF17DF" w:rsidRDefault="00BF17DF" w:rsidP="00BF17DF">
            <w:r>
              <w:rPr>
                <w:rFonts w:hint="eastAsia"/>
              </w:rPr>
              <w:t>３　就農につながるスキルアップ</w:t>
            </w:r>
          </w:p>
          <w:p w:rsidR="00BF17DF" w:rsidRPr="007B1D1E" w:rsidRDefault="00BF17DF" w:rsidP="00BF17DF">
            <w:pPr>
              <w:ind w:left="210" w:hangingChars="100" w:hanging="210"/>
              <w:jc w:val="left"/>
            </w:pPr>
            <w:r>
              <w:t>・農業</w:t>
            </w:r>
            <w:r>
              <w:t>DX</w:t>
            </w:r>
            <w:r w:rsidR="00DC737B">
              <w:t>への取組み、経営力強化のカリキュラム</w:t>
            </w:r>
            <w:r>
              <w:t>実施、各種資格・免許取得、等</w:t>
            </w:r>
          </w:p>
          <w:p w:rsidR="00BF17DF" w:rsidRDefault="00BF17DF" w:rsidP="00BF17DF">
            <w:pPr>
              <w:jc w:val="left"/>
            </w:pPr>
            <w:r>
              <w:t>４　就農機会の拡充</w:t>
            </w:r>
          </w:p>
          <w:p w:rsidR="00DC737B" w:rsidRDefault="00BF17DF" w:rsidP="00BF17DF">
            <w:pPr>
              <w:ind w:left="210" w:hangingChars="100" w:hanging="210"/>
              <w:jc w:val="left"/>
            </w:pPr>
            <w:r>
              <w:t>・就農相談会</w:t>
            </w:r>
            <w:r w:rsidR="00A0260E">
              <w:t>８</w:t>
            </w:r>
            <w:r>
              <w:t>名、受入経営体ﾘｽﾄ化、農業経</w:t>
            </w:r>
          </w:p>
          <w:p w:rsidR="00BF17DF" w:rsidRDefault="00BF17DF" w:rsidP="00BF17DF">
            <w:pPr>
              <w:ind w:left="210" w:hangingChars="100" w:hanging="210"/>
              <w:jc w:val="left"/>
            </w:pPr>
            <w:r>
              <w:t>営者との交流会</w:t>
            </w:r>
            <w:r w:rsidR="00DC737B">
              <w:t>、</w:t>
            </w:r>
            <w:r>
              <w:t>等</w:t>
            </w:r>
          </w:p>
          <w:p w:rsidR="00BF17DF" w:rsidRDefault="00BF17DF" w:rsidP="00BF17DF">
            <w:pPr>
              <w:jc w:val="left"/>
            </w:pPr>
            <w:r>
              <w:t>研修科</w:t>
            </w:r>
          </w:p>
          <w:p w:rsidR="00BF17DF" w:rsidRDefault="00BF17DF" w:rsidP="00BF17DF">
            <w:r>
              <w:rPr>
                <w:rFonts w:hint="eastAsia"/>
              </w:rPr>
              <w:t>１　就農相談会：</w:t>
            </w:r>
            <w:r>
              <w:rPr>
                <w:rFonts w:hint="eastAsia"/>
              </w:rPr>
              <w:t>2</w:t>
            </w:r>
            <w:r>
              <w:rPr>
                <w:rFonts w:hint="eastAsia"/>
              </w:rPr>
              <w:t>回</w:t>
            </w:r>
            <w:r>
              <w:rPr>
                <w:rFonts w:hint="eastAsia"/>
              </w:rPr>
              <w:t>45</w:t>
            </w:r>
            <w:r>
              <w:rPr>
                <w:rFonts w:hint="eastAsia"/>
              </w:rPr>
              <w:t>名参加</w:t>
            </w:r>
          </w:p>
          <w:p w:rsidR="00BF17DF" w:rsidRDefault="00BF17DF" w:rsidP="00BF17DF">
            <w:r>
              <w:rPr>
                <w:rFonts w:hint="eastAsia"/>
              </w:rPr>
              <w:t>２　先進農家研修：研修生</w:t>
            </w:r>
            <w:r w:rsidR="00A0260E">
              <w:rPr>
                <w:rFonts w:hint="eastAsia"/>
              </w:rPr>
              <w:t>１５</w:t>
            </w:r>
            <w:r>
              <w:rPr>
                <w:rFonts w:hint="eastAsia"/>
              </w:rPr>
              <w:t>名実施</w:t>
            </w:r>
          </w:p>
          <w:p w:rsidR="00BF17DF" w:rsidRDefault="00BF17DF" w:rsidP="00BF17DF">
            <w:pPr>
              <w:ind w:left="420" w:hangingChars="200" w:hanging="420"/>
            </w:pPr>
            <w:r>
              <w:t>３　普及指導センター・</w:t>
            </w:r>
            <w:r>
              <w:t>OB</w:t>
            </w:r>
            <w:r>
              <w:t>との連携強化：相談者</w:t>
            </w:r>
            <w:r w:rsidR="00A0260E">
              <w:t>のべ５３</w:t>
            </w:r>
            <w:r>
              <w:t>名</w:t>
            </w:r>
          </w:p>
          <w:p w:rsidR="00BF17DF" w:rsidRDefault="00BF17DF" w:rsidP="00BF17DF">
            <w:r>
              <w:t>４　学校外部との連携強化：研修会</w:t>
            </w:r>
            <w:r w:rsidR="00A0260E">
              <w:t>３</w:t>
            </w:r>
            <w:r>
              <w:t>回</w:t>
            </w:r>
          </w:p>
          <w:p w:rsidR="00BF17DF" w:rsidRPr="005A3C5A" w:rsidRDefault="00BF17DF" w:rsidP="00BF17DF">
            <w:pPr>
              <w:widowControl/>
              <w:jc w:val="left"/>
            </w:pPr>
            <w:r>
              <w:t>５　入校希望者への個別相談：相談件数</w:t>
            </w:r>
            <w:r w:rsidR="00A0260E">
              <w:t>２２</w:t>
            </w:r>
            <w:r>
              <w:t>件</w:t>
            </w:r>
          </w:p>
        </w:tc>
      </w:tr>
      <w:tr w:rsidR="00BF17DF" w:rsidTr="00BF17DF">
        <w:trPr>
          <w:trHeight w:val="885"/>
        </w:trPr>
        <w:tc>
          <w:tcPr>
            <w:tcW w:w="465" w:type="dxa"/>
          </w:tcPr>
          <w:p w:rsidR="00BF17DF" w:rsidRDefault="00BF17DF" w:rsidP="00BF17DF">
            <w:pPr>
              <w:jc w:val="center"/>
            </w:pPr>
            <w:r>
              <w:rPr>
                <w:rFonts w:hint="eastAsia"/>
              </w:rPr>
              <w:t>指標</w:t>
            </w:r>
          </w:p>
        </w:tc>
        <w:tc>
          <w:tcPr>
            <w:tcW w:w="4181" w:type="dxa"/>
          </w:tcPr>
          <w:p w:rsidR="00BF17DF" w:rsidRDefault="00BF17DF" w:rsidP="00BF17DF">
            <w:r>
              <w:rPr>
                <w:rFonts w:hint="eastAsia"/>
              </w:rPr>
              <w:t>目標</w:t>
            </w:r>
          </w:p>
          <w:p w:rsidR="00BF17DF" w:rsidRDefault="006765CD" w:rsidP="00BF17DF">
            <w:r>
              <w:rPr>
                <w:rFonts w:hint="eastAsia"/>
              </w:rPr>
              <w:t xml:space="preserve">　卒業生・修了生の就農者割合６５</w:t>
            </w:r>
            <w:r w:rsidR="00BF17DF">
              <w:rPr>
                <w:rFonts w:hint="eastAsia"/>
              </w:rPr>
              <w:t>％</w:t>
            </w:r>
          </w:p>
        </w:tc>
        <w:tc>
          <w:tcPr>
            <w:tcW w:w="423" w:type="dxa"/>
            <w:vMerge/>
            <w:tcBorders>
              <w:bottom w:val="nil"/>
            </w:tcBorders>
            <w:shd w:val="clear" w:color="auto" w:fill="auto"/>
          </w:tcPr>
          <w:p w:rsidR="00BF17DF" w:rsidRDefault="00BF17DF" w:rsidP="00BF17DF">
            <w:pPr>
              <w:widowControl/>
              <w:jc w:val="left"/>
            </w:pPr>
          </w:p>
        </w:tc>
        <w:tc>
          <w:tcPr>
            <w:tcW w:w="408" w:type="dxa"/>
            <w:shd w:val="clear" w:color="auto" w:fill="auto"/>
          </w:tcPr>
          <w:p w:rsidR="00BF17DF" w:rsidRDefault="00BF17DF" w:rsidP="00BF17DF">
            <w:pPr>
              <w:widowControl/>
              <w:jc w:val="center"/>
            </w:pPr>
            <w:r>
              <w:rPr>
                <w:rFonts w:hint="eastAsia"/>
              </w:rPr>
              <w:t>指標</w:t>
            </w:r>
          </w:p>
        </w:tc>
        <w:tc>
          <w:tcPr>
            <w:tcW w:w="4299" w:type="dxa"/>
            <w:shd w:val="clear" w:color="auto" w:fill="auto"/>
          </w:tcPr>
          <w:p w:rsidR="00BF17DF" w:rsidRDefault="00BF17DF" w:rsidP="00BF17DF">
            <w:pPr>
              <w:widowControl/>
              <w:jc w:val="left"/>
            </w:pPr>
            <w:r>
              <w:rPr>
                <w:rFonts w:hint="eastAsia"/>
              </w:rPr>
              <w:t>今年度実績</w:t>
            </w:r>
          </w:p>
          <w:p w:rsidR="00BF17DF" w:rsidRDefault="006765CD" w:rsidP="00BF17DF">
            <w:pPr>
              <w:widowControl/>
              <w:jc w:val="left"/>
            </w:pPr>
            <w:r>
              <w:rPr>
                <w:rFonts w:hint="eastAsia"/>
              </w:rPr>
              <w:t>就農者割合６３</w:t>
            </w:r>
            <w:r w:rsidR="00BF17DF">
              <w:rPr>
                <w:rFonts w:hint="eastAsia"/>
              </w:rPr>
              <w:t>％</w:t>
            </w:r>
            <w:r w:rsidR="00BF17DF">
              <w:rPr>
                <w:rFonts w:hint="eastAsia"/>
              </w:rPr>
              <w:t>(</w:t>
            </w:r>
            <w:r w:rsidR="00BF17DF">
              <w:rPr>
                <w:rFonts w:hint="eastAsia"/>
              </w:rPr>
              <w:t>達成度</w:t>
            </w:r>
            <w:r>
              <w:rPr>
                <w:rFonts w:hint="eastAsia"/>
              </w:rPr>
              <w:t>９７</w:t>
            </w:r>
            <w:r w:rsidR="00BF17DF">
              <w:rPr>
                <w:rFonts w:hint="eastAsia"/>
              </w:rPr>
              <w:t>％</w:t>
            </w:r>
            <w:r w:rsidR="00BF17DF">
              <w:rPr>
                <w:rFonts w:hint="eastAsia"/>
              </w:rPr>
              <w:t>)</w:t>
            </w:r>
          </w:p>
          <w:p w:rsidR="00BF17DF" w:rsidRPr="00924ACB" w:rsidRDefault="00BF17DF" w:rsidP="00BF17DF">
            <w:pPr>
              <w:widowControl/>
              <w:jc w:val="left"/>
            </w:pPr>
            <w:r>
              <w:rPr>
                <w:rFonts w:hint="eastAsia"/>
              </w:rPr>
              <w:t>養成科</w:t>
            </w:r>
            <w:r w:rsidR="00A0260E">
              <w:rPr>
                <w:rFonts w:hint="eastAsia"/>
              </w:rPr>
              <w:t>25</w:t>
            </w:r>
            <w:r w:rsidR="00E362F4">
              <w:t>/48</w:t>
            </w:r>
            <w:r>
              <w:rPr>
                <w:rFonts w:hint="eastAsia"/>
              </w:rPr>
              <w:t>名、研修科</w:t>
            </w:r>
            <w:r w:rsidR="006765CD">
              <w:rPr>
                <w:rFonts w:hint="eastAsia"/>
              </w:rPr>
              <w:t>15</w:t>
            </w:r>
            <w:r w:rsidR="006765CD">
              <w:t>/15</w:t>
            </w:r>
            <w:r>
              <w:rPr>
                <w:rFonts w:hint="eastAsia"/>
              </w:rPr>
              <w:t xml:space="preserve">名　　</w:t>
            </w:r>
          </w:p>
        </w:tc>
      </w:tr>
    </w:tbl>
    <w:p w:rsidR="00C2679D" w:rsidRPr="009504A5" w:rsidRDefault="00217DE1">
      <w:r>
        <w:rPr>
          <w:noProof/>
        </w:rPr>
        <mc:AlternateContent>
          <mc:Choice Requires="wps">
            <w:drawing>
              <wp:anchor distT="0" distB="0" distL="114300" distR="114300" simplePos="0" relativeHeight="251660288" behindDoc="0" locked="0" layoutInCell="1" allowOverlap="1">
                <wp:simplePos x="0" y="0"/>
                <wp:positionH relativeFrom="column">
                  <wp:posOffset>-4111</wp:posOffset>
                </wp:positionH>
                <wp:positionV relativeFrom="paragraph">
                  <wp:posOffset>5260774</wp:posOffset>
                </wp:positionV>
                <wp:extent cx="812132" cy="625643"/>
                <wp:effectExtent l="19050" t="19050" r="26670" b="22225"/>
                <wp:wrapNone/>
                <wp:docPr id="2" name="正方形/長方形 2"/>
                <wp:cNvGraphicFramePr/>
                <a:graphic xmlns:a="http://schemas.openxmlformats.org/drawingml/2006/main">
                  <a:graphicData uri="http://schemas.microsoft.com/office/word/2010/wordprocessingShape">
                    <wps:wsp>
                      <wps:cNvSpPr/>
                      <wps:spPr>
                        <a:xfrm>
                          <a:off x="0" y="0"/>
                          <a:ext cx="812132" cy="62564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6864" id="正方形/長方形 2" o:spid="_x0000_s1026" style="position:absolute;left:0;text-align:left;margin-left:-.3pt;margin-top:414.25pt;width:63.95pt;height:4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" filled="f" strokecolor="black [3213]" strokeweight="3pt"/>
            </w:pict>
          </mc:Fallback>
        </mc:AlternateContent>
      </w:r>
      <w:r w:rsidR="00E9086A">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26"/>
        <w:gridCol w:w="2127"/>
        <w:gridCol w:w="2268"/>
        <w:gridCol w:w="1984"/>
      </w:tblGrid>
      <w:tr w:rsidR="00C2679D" w:rsidTr="00BF17DF">
        <w:trPr>
          <w:trHeight w:val="983"/>
        </w:trPr>
        <w:tc>
          <w:tcPr>
            <w:tcW w:w="1276" w:type="dxa"/>
          </w:tcPr>
          <w:p w:rsidR="00A3094F" w:rsidRDefault="00C2679D" w:rsidP="00E9086A">
            <w:r>
              <w:rPr>
                <w:rFonts w:hint="eastAsia"/>
              </w:rPr>
              <w:t>評価</w:t>
            </w:r>
          </w:p>
          <w:p w:rsidR="00B945AC" w:rsidRDefault="00B945AC" w:rsidP="00E9086A">
            <w:r>
              <w:t>A</w:t>
            </w:r>
            <w:r>
              <w:t>：</w:t>
            </w:r>
            <w:r>
              <w:t>4</w:t>
            </w:r>
            <w:r>
              <w:t>名</w:t>
            </w:r>
          </w:p>
          <w:p w:rsidR="00B945AC" w:rsidRDefault="00B945AC" w:rsidP="00E9086A">
            <w:pPr>
              <w:rPr>
                <w:rFonts w:hint="eastAsia"/>
              </w:rPr>
            </w:pPr>
            <w:r>
              <w:t>B</w:t>
            </w:r>
            <w:r>
              <w:t>：</w:t>
            </w:r>
            <w:r>
              <w:t>1</w:t>
            </w:r>
            <w:r>
              <w:t>名</w:t>
            </w:r>
          </w:p>
        </w:tc>
        <w:tc>
          <w:tcPr>
            <w:tcW w:w="2126" w:type="dxa"/>
          </w:tcPr>
          <w:p w:rsidR="00C2679D" w:rsidRPr="00046613" w:rsidRDefault="00C2679D" w:rsidP="00C2679D">
            <w:pPr>
              <w:rPr>
                <w:sz w:val="20"/>
              </w:rPr>
            </w:pPr>
            <w:r w:rsidRPr="00046613">
              <w:rPr>
                <w:rFonts w:hint="eastAsia"/>
                <w:sz w:val="20"/>
              </w:rPr>
              <w:t>A</w:t>
            </w:r>
            <w:r w:rsidRPr="00046613">
              <w:rPr>
                <w:rFonts w:hint="eastAsia"/>
                <w:sz w:val="20"/>
              </w:rPr>
              <w:t xml:space="preserve">　</w:t>
            </w:r>
            <w:r w:rsidR="00C1418B" w:rsidRPr="00046613">
              <w:rPr>
                <w:rFonts w:hint="eastAsia"/>
                <w:sz w:val="20"/>
              </w:rPr>
              <w:t>成果が出ており、評価項目・目標への対応を行っている。</w:t>
            </w:r>
          </w:p>
        </w:tc>
        <w:tc>
          <w:tcPr>
            <w:tcW w:w="2127" w:type="dxa"/>
          </w:tcPr>
          <w:p w:rsidR="00C2679D" w:rsidRPr="00046613" w:rsidRDefault="00C1418B" w:rsidP="00C1418B">
            <w:pPr>
              <w:rPr>
                <w:sz w:val="20"/>
              </w:rPr>
            </w:pPr>
            <w:r w:rsidRPr="00046613">
              <w:rPr>
                <w:rFonts w:hint="eastAsia"/>
                <w:sz w:val="20"/>
              </w:rPr>
              <w:t>B</w:t>
            </w:r>
            <w:r w:rsidRPr="00046613">
              <w:rPr>
                <w:rFonts w:hint="eastAsia"/>
                <w:sz w:val="20"/>
              </w:rPr>
              <w:t xml:space="preserve">　一定の成果が出ており、課題への対応を行っている。</w:t>
            </w:r>
          </w:p>
        </w:tc>
        <w:tc>
          <w:tcPr>
            <w:tcW w:w="2268" w:type="dxa"/>
          </w:tcPr>
          <w:p w:rsidR="00C1418B" w:rsidRPr="00046613" w:rsidRDefault="00C1418B" w:rsidP="00E45CDB">
            <w:pPr>
              <w:rPr>
                <w:sz w:val="20"/>
              </w:rPr>
            </w:pPr>
            <w:r w:rsidRPr="00046613">
              <w:rPr>
                <w:rFonts w:hint="eastAsia"/>
                <w:sz w:val="20"/>
              </w:rPr>
              <w:t>C</w:t>
            </w:r>
            <w:r w:rsidRPr="00046613">
              <w:rPr>
                <w:rFonts w:hint="eastAsia"/>
                <w:sz w:val="20"/>
              </w:rPr>
              <w:t xml:space="preserve">　現段階では成果が</w:t>
            </w:r>
            <w:r w:rsidR="00E45CDB">
              <w:rPr>
                <w:rFonts w:hint="eastAsia"/>
                <w:sz w:val="20"/>
              </w:rPr>
              <w:t>見えにくいが、</w:t>
            </w:r>
            <w:r w:rsidRPr="00046613">
              <w:rPr>
                <w:rFonts w:hint="eastAsia"/>
                <w:sz w:val="20"/>
              </w:rPr>
              <w:t>課題への対応を行っている。</w:t>
            </w:r>
          </w:p>
        </w:tc>
        <w:tc>
          <w:tcPr>
            <w:tcW w:w="1984" w:type="dxa"/>
          </w:tcPr>
          <w:p w:rsidR="00C2679D" w:rsidRPr="00046613" w:rsidRDefault="00C1418B" w:rsidP="00E45CDB">
            <w:pPr>
              <w:rPr>
                <w:sz w:val="20"/>
              </w:rPr>
            </w:pPr>
            <w:r w:rsidRPr="00046613">
              <w:rPr>
                <w:rFonts w:hint="eastAsia"/>
                <w:sz w:val="20"/>
              </w:rPr>
              <w:t>D</w:t>
            </w:r>
            <w:r w:rsidR="00E45CDB">
              <w:rPr>
                <w:rFonts w:hint="eastAsia"/>
                <w:sz w:val="20"/>
              </w:rPr>
              <w:t xml:space="preserve">　</w:t>
            </w:r>
            <w:r w:rsidRPr="00046613">
              <w:rPr>
                <w:rFonts w:hint="eastAsia"/>
                <w:sz w:val="20"/>
              </w:rPr>
              <w:t>成果が見えず、課題への対応</w:t>
            </w:r>
            <w:r w:rsidR="00E45CDB">
              <w:rPr>
                <w:rFonts w:hint="eastAsia"/>
                <w:sz w:val="20"/>
              </w:rPr>
              <w:t>まで</w:t>
            </w:r>
            <w:r w:rsidRPr="00046613">
              <w:rPr>
                <w:rFonts w:hint="eastAsia"/>
                <w:sz w:val="20"/>
              </w:rPr>
              <w:t>至っていない。</w:t>
            </w:r>
          </w:p>
        </w:tc>
      </w:tr>
      <w:tr w:rsidR="00C2679D" w:rsidTr="00BF17DF">
        <w:trPr>
          <w:trHeight w:val="1833"/>
        </w:trPr>
        <w:tc>
          <w:tcPr>
            <w:tcW w:w="9781" w:type="dxa"/>
            <w:gridSpan w:val="5"/>
          </w:tcPr>
          <w:p w:rsidR="00C2679D" w:rsidRDefault="006D55BC" w:rsidP="005B68A3">
            <w:r>
              <w:rPr>
                <w:rFonts w:hint="eastAsia"/>
              </w:rPr>
              <w:t>評価委員からの</w:t>
            </w:r>
            <w:r w:rsidR="005B68A3">
              <w:rPr>
                <w:rFonts w:hint="eastAsia"/>
              </w:rPr>
              <w:t>助言</w:t>
            </w:r>
            <w:r>
              <w:rPr>
                <w:rFonts w:hint="eastAsia"/>
              </w:rPr>
              <w:t>、提案事項</w:t>
            </w:r>
          </w:p>
          <w:p w:rsidR="001153FC" w:rsidRDefault="001153FC" w:rsidP="005B68A3">
            <w:pPr>
              <w:rPr>
                <w:rFonts w:hint="eastAsia"/>
              </w:rPr>
            </w:pPr>
            <w:r>
              <w:t>・評価書の記載内容がわかりやすく整理されており、数値目標、達成状況も適切で、細やかな対応がなされている。</w:t>
            </w:r>
          </w:p>
          <w:p w:rsidR="00B945AC" w:rsidRDefault="00B945AC" w:rsidP="00B945AC">
            <w:r>
              <w:t>・</w:t>
            </w:r>
            <w:r>
              <w:t>「農家留学研修」を強化して（学生に）経験を積ませることが重要。</w:t>
            </w:r>
          </w:p>
          <w:p w:rsidR="00B945AC" w:rsidRDefault="00B945AC" w:rsidP="00B945AC">
            <w:r>
              <w:t>・農業情勢がめまぐるしく変化する中、農業経営は重要であり、簿記のスキルアップが重要。合格率向上をお願いする。</w:t>
            </w:r>
          </w:p>
          <w:p w:rsidR="00BF17DF" w:rsidRPr="00A3094F" w:rsidRDefault="00B945AC" w:rsidP="001153FC">
            <w:r>
              <w:t>・農業に対し視野を広げる</w:t>
            </w:r>
            <w:r w:rsidR="001153FC">
              <w:t>、多くの体験を積ませる意味においても、農業専用バイトアプリ等の活用を学生等に紹介することも有効だと考える。</w:t>
            </w:r>
          </w:p>
        </w:tc>
      </w:tr>
    </w:tbl>
    <w:p w:rsidR="00AC278B" w:rsidRPr="005B68A3" w:rsidRDefault="00AC278B" w:rsidP="00BF17DF">
      <w:bookmarkStart w:id="0" w:name="_GoBack"/>
      <w:bookmarkEnd w:id="0"/>
    </w:p>
    <w:sectPr w:rsidR="00AC278B" w:rsidRPr="005B68A3" w:rsidSect="00BF17DF">
      <w:pgSz w:w="11906" w:h="16838" w:code="9"/>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CB" w:rsidRDefault="00924ACB" w:rsidP="00C2679D">
      <w:r>
        <w:separator/>
      </w:r>
    </w:p>
  </w:endnote>
  <w:endnote w:type="continuationSeparator" w:id="0">
    <w:p w:rsidR="00924ACB" w:rsidRDefault="00924ACB" w:rsidP="00C2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CB" w:rsidRDefault="00924ACB" w:rsidP="00C2679D">
      <w:r>
        <w:separator/>
      </w:r>
    </w:p>
  </w:footnote>
  <w:footnote w:type="continuationSeparator" w:id="0">
    <w:p w:rsidR="00924ACB" w:rsidRDefault="00924ACB" w:rsidP="00C26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9D"/>
    <w:rsid w:val="00021F7C"/>
    <w:rsid w:val="00046613"/>
    <w:rsid w:val="000B6D7D"/>
    <w:rsid w:val="000E4432"/>
    <w:rsid w:val="000F249C"/>
    <w:rsid w:val="00100947"/>
    <w:rsid w:val="001153FC"/>
    <w:rsid w:val="001234CD"/>
    <w:rsid w:val="0018514F"/>
    <w:rsid w:val="001A1257"/>
    <w:rsid w:val="001A136B"/>
    <w:rsid w:val="001C3EFE"/>
    <w:rsid w:val="00217DE1"/>
    <w:rsid w:val="0029626B"/>
    <w:rsid w:val="002D676E"/>
    <w:rsid w:val="00330E91"/>
    <w:rsid w:val="003767FF"/>
    <w:rsid w:val="003E6179"/>
    <w:rsid w:val="00495F23"/>
    <w:rsid w:val="004D0021"/>
    <w:rsid w:val="00511BC5"/>
    <w:rsid w:val="00543D1B"/>
    <w:rsid w:val="00575190"/>
    <w:rsid w:val="005A3C5A"/>
    <w:rsid w:val="005B68A3"/>
    <w:rsid w:val="005D693C"/>
    <w:rsid w:val="005F01A4"/>
    <w:rsid w:val="00627EF6"/>
    <w:rsid w:val="006765CD"/>
    <w:rsid w:val="006D55BC"/>
    <w:rsid w:val="00721030"/>
    <w:rsid w:val="007434E4"/>
    <w:rsid w:val="007816A2"/>
    <w:rsid w:val="007B022A"/>
    <w:rsid w:val="007B1D1E"/>
    <w:rsid w:val="007B51ED"/>
    <w:rsid w:val="007B7FE7"/>
    <w:rsid w:val="007E1DCF"/>
    <w:rsid w:val="00833B21"/>
    <w:rsid w:val="008C2383"/>
    <w:rsid w:val="008E75EC"/>
    <w:rsid w:val="00924ACB"/>
    <w:rsid w:val="009504A5"/>
    <w:rsid w:val="00996F7A"/>
    <w:rsid w:val="00A0260E"/>
    <w:rsid w:val="00A17F13"/>
    <w:rsid w:val="00A3094F"/>
    <w:rsid w:val="00A45610"/>
    <w:rsid w:val="00A633CF"/>
    <w:rsid w:val="00A674C4"/>
    <w:rsid w:val="00AC0513"/>
    <w:rsid w:val="00AC278B"/>
    <w:rsid w:val="00B258D5"/>
    <w:rsid w:val="00B945AC"/>
    <w:rsid w:val="00BB2B3E"/>
    <w:rsid w:val="00BF17DF"/>
    <w:rsid w:val="00C138E8"/>
    <w:rsid w:val="00C1418B"/>
    <w:rsid w:val="00C2679D"/>
    <w:rsid w:val="00CD317E"/>
    <w:rsid w:val="00CE135E"/>
    <w:rsid w:val="00D27B0F"/>
    <w:rsid w:val="00D3479C"/>
    <w:rsid w:val="00D43BB8"/>
    <w:rsid w:val="00DC737B"/>
    <w:rsid w:val="00E0192A"/>
    <w:rsid w:val="00E362F4"/>
    <w:rsid w:val="00E45CDB"/>
    <w:rsid w:val="00E5301E"/>
    <w:rsid w:val="00E71DD9"/>
    <w:rsid w:val="00E9086A"/>
    <w:rsid w:val="00EB3ADD"/>
    <w:rsid w:val="00F02A5A"/>
    <w:rsid w:val="00F11AA5"/>
    <w:rsid w:val="00F36054"/>
    <w:rsid w:val="00FA3ABA"/>
    <w:rsid w:val="00FE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D92192D-FE08-4284-8584-CCF4836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679D"/>
    <w:pPr>
      <w:tabs>
        <w:tab w:val="center" w:pos="4252"/>
        <w:tab w:val="right" w:pos="8504"/>
      </w:tabs>
      <w:snapToGrid w:val="0"/>
    </w:pPr>
  </w:style>
  <w:style w:type="character" w:customStyle="1" w:styleId="a4">
    <w:name w:val="ヘッダー (文字)"/>
    <w:basedOn w:val="a0"/>
    <w:link w:val="a3"/>
    <w:uiPriority w:val="99"/>
    <w:semiHidden/>
    <w:rsid w:val="00C2679D"/>
  </w:style>
  <w:style w:type="paragraph" w:styleId="a5">
    <w:name w:val="footer"/>
    <w:basedOn w:val="a"/>
    <w:link w:val="a6"/>
    <w:uiPriority w:val="99"/>
    <w:semiHidden/>
    <w:unhideWhenUsed/>
    <w:rsid w:val="00C2679D"/>
    <w:pPr>
      <w:tabs>
        <w:tab w:val="center" w:pos="4252"/>
        <w:tab w:val="right" w:pos="8504"/>
      </w:tabs>
      <w:snapToGrid w:val="0"/>
    </w:pPr>
  </w:style>
  <w:style w:type="character" w:customStyle="1" w:styleId="a6">
    <w:name w:val="フッター (文字)"/>
    <w:basedOn w:val="a0"/>
    <w:link w:val="a5"/>
    <w:uiPriority w:val="99"/>
    <w:semiHidden/>
    <w:rsid w:val="00C2679D"/>
  </w:style>
  <w:style w:type="paragraph" w:styleId="a7">
    <w:name w:val="Balloon Text"/>
    <w:basedOn w:val="a"/>
    <w:link w:val="a8"/>
    <w:uiPriority w:val="99"/>
    <w:semiHidden/>
    <w:unhideWhenUsed/>
    <w:rsid w:val="00E71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CA8CB-0C69-487E-BAE2-A4788E87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8002389</dc:creator>
  <cp:keywords/>
  <dc:description/>
  <cp:lastModifiedBy>福岡県</cp:lastModifiedBy>
  <cp:revision>2</cp:revision>
  <cp:lastPrinted>2024-03-11T05:20:00Z</cp:lastPrinted>
  <dcterms:created xsi:type="dcterms:W3CDTF">2024-03-15T09:21:00Z</dcterms:created>
  <dcterms:modified xsi:type="dcterms:W3CDTF">2024-03-15T09:21:00Z</dcterms:modified>
</cp:coreProperties>
</file>